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0" w:type="auto"/>
        <w:tblLook w:val="04A0" w:firstRow="1" w:lastRow="0" w:firstColumn="1" w:lastColumn="0" w:noHBand="0" w:noVBand="1"/>
      </w:tblPr>
      <w:tblGrid>
        <w:gridCol w:w="2405"/>
        <w:gridCol w:w="6521"/>
        <w:gridCol w:w="1530"/>
      </w:tblGrid>
      <w:tr w:rsidR="00A57710" w:rsidRPr="008C46A3" w14:paraId="5EAEEF65" w14:textId="77777777" w:rsidTr="008C46A3">
        <w:tc>
          <w:tcPr>
            <w:tcW w:w="2405" w:type="dxa"/>
          </w:tcPr>
          <w:p w14:paraId="787A1076" w14:textId="77777777" w:rsidR="00A57710" w:rsidRPr="008C46A3" w:rsidRDefault="00A57710">
            <w:pPr>
              <w:rPr>
                <w:rFonts w:cstheme="minorHAnsi"/>
              </w:rPr>
            </w:pPr>
            <w:r w:rsidRPr="008C46A3">
              <w:rPr>
                <w:rFonts w:cstheme="minorHAnsi"/>
              </w:rPr>
              <w:t>ADI:</w:t>
            </w:r>
          </w:p>
          <w:p w14:paraId="12CFEDE4" w14:textId="77777777" w:rsidR="00A57710" w:rsidRPr="008C46A3" w:rsidRDefault="00A57710">
            <w:pPr>
              <w:rPr>
                <w:rFonts w:cstheme="minorHAnsi"/>
              </w:rPr>
            </w:pPr>
            <w:r w:rsidRPr="008C46A3">
              <w:rPr>
                <w:rFonts w:cstheme="minorHAnsi"/>
              </w:rPr>
              <w:t>SOYADI:</w:t>
            </w:r>
          </w:p>
          <w:p w14:paraId="20943723" w14:textId="77777777" w:rsidR="00A57710" w:rsidRPr="008C46A3" w:rsidRDefault="00A57710">
            <w:pPr>
              <w:rPr>
                <w:rFonts w:cstheme="minorHAnsi"/>
              </w:rPr>
            </w:pPr>
            <w:r w:rsidRPr="008C46A3">
              <w:rPr>
                <w:rFonts w:cstheme="minorHAnsi"/>
              </w:rPr>
              <w:t>SINIFI:</w:t>
            </w:r>
          </w:p>
          <w:p w14:paraId="733EF892" w14:textId="3CC971BD" w:rsidR="00A57710" w:rsidRPr="008C46A3" w:rsidRDefault="00A57710">
            <w:pPr>
              <w:rPr>
                <w:rFonts w:cstheme="minorHAnsi"/>
              </w:rPr>
            </w:pPr>
            <w:r w:rsidRPr="008C46A3">
              <w:rPr>
                <w:rFonts w:cstheme="minorHAnsi"/>
              </w:rPr>
              <w:t>NO:</w:t>
            </w:r>
          </w:p>
        </w:tc>
        <w:tc>
          <w:tcPr>
            <w:tcW w:w="6521" w:type="dxa"/>
          </w:tcPr>
          <w:p w14:paraId="205968ED" w14:textId="447CD438" w:rsidR="00A57710" w:rsidRPr="008C46A3" w:rsidRDefault="00CD1CFF" w:rsidP="00A57710">
            <w:pPr>
              <w:jc w:val="center"/>
              <w:rPr>
                <w:rFonts w:cstheme="minorHAnsi"/>
              </w:rPr>
            </w:pPr>
            <w:r w:rsidRPr="008C46A3">
              <w:rPr>
                <w:rFonts w:cstheme="minorHAnsi"/>
              </w:rPr>
              <w:t>…………………………………………………………………………………….</w:t>
            </w:r>
          </w:p>
          <w:p w14:paraId="51D2EAC8" w14:textId="6B7E7AE4" w:rsidR="00A57710" w:rsidRPr="008C46A3" w:rsidRDefault="00A57710" w:rsidP="008C46A3">
            <w:pPr>
              <w:jc w:val="center"/>
              <w:rPr>
                <w:rFonts w:cstheme="minorHAnsi"/>
              </w:rPr>
            </w:pPr>
            <w:r w:rsidRPr="008C46A3">
              <w:rPr>
                <w:rFonts w:cstheme="minorHAnsi"/>
              </w:rPr>
              <w:t>202</w:t>
            </w:r>
            <w:r w:rsidR="005D1C92">
              <w:rPr>
                <w:rFonts w:cstheme="minorHAnsi"/>
              </w:rPr>
              <w:t>4</w:t>
            </w:r>
            <w:r w:rsidRPr="008C46A3">
              <w:rPr>
                <w:rFonts w:cstheme="minorHAnsi"/>
              </w:rPr>
              <w:t>- 202</w:t>
            </w:r>
            <w:r w:rsidR="005D1C92">
              <w:rPr>
                <w:rFonts w:cstheme="minorHAnsi"/>
              </w:rPr>
              <w:t>5</w:t>
            </w:r>
            <w:r w:rsidRPr="008C46A3">
              <w:rPr>
                <w:rFonts w:cstheme="minorHAnsi"/>
              </w:rPr>
              <w:t xml:space="preserve"> EĞİTİM ÖĞRETİM YILI </w:t>
            </w:r>
            <w:r w:rsidR="008C46A3" w:rsidRPr="008C46A3">
              <w:rPr>
                <w:rFonts w:cstheme="minorHAnsi"/>
              </w:rPr>
              <w:t>TÜRK KÜLTÜR VE MEDENİYET TARİHİ</w:t>
            </w:r>
            <w:r w:rsidRPr="008C46A3">
              <w:rPr>
                <w:rFonts w:cstheme="minorHAnsi"/>
              </w:rPr>
              <w:t xml:space="preserve"> DERSİ</w:t>
            </w:r>
            <w:r w:rsidR="004A1A26" w:rsidRPr="008C46A3">
              <w:rPr>
                <w:rFonts w:cstheme="minorHAnsi"/>
              </w:rPr>
              <w:t xml:space="preserve"> </w:t>
            </w:r>
            <w:r w:rsidR="009B546E" w:rsidRPr="008C46A3">
              <w:rPr>
                <w:rFonts w:cstheme="minorHAnsi"/>
              </w:rPr>
              <w:t>2</w:t>
            </w:r>
            <w:r w:rsidR="0036647E" w:rsidRPr="008C46A3">
              <w:rPr>
                <w:rFonts w:cstheme="minorHAnsi"/>
              </w:rPr>
              <w:t>.</w:t>
            </w:r>
            <w:r w:rsidRPr="008C46A3">
              <w:rPr>
                <w:rFonts w:cstheme="minorHAnsi"/>
              </w:rPr>
              <w:t xml:space="preserve"> DÖNEM</w:t>
            </w:r>
            <w:r w:rsidR="0036647E" w:rsidRPr="008C46A3">
              <w:rPr>
                <w:rFonts w:cstheme="minorHAnsi"/>
              </w:rPr>
              <w:t xml:space="preserve"> </w:t>
            </w:r>
            <w:r w:rsidR="009B546E" w:rsidRPr="008C46A3">
              <w:rPr>
                <w:rFonts w:cstheme="minorHAnsi"/>
              </w:rPr>
              <w:t>1</w:t>
            </w:r>
            <w:r w:rsidR="0036647E" w:rsidRPr="008C46A3">
              <w:rPr>
                <w:rFonts w:cstheme="minorHAnsi"/>
              </w:rPr>
              <w:t>.</w:t>
            </w:r>
            <w:r w:rsidR="001C7B30" w:rsidRPr="008C46A3">
              <w:rPr>
                <w:rFonts w:cstheme="minorHAnsi"/>
              </w:rPr>
              <w:t xml:space="preserve"> </w:t>
            </w:r>
            <w:r w:rsidRPr="008C46A3">
              <w:rPr>
                <w:rFonts w:cstheme="minorHAnsi"/>
              </w:rPr>
              <w:t>YAZILI</w:t>
            </w:r>
          </w:p>
        </w:tc>
        <w:tc>
          <w:tcPr>
            <w:tcW w:w="1530" w:type="dxa"/>
          </w:tcPr>
          <w:p w14:paraId="2BB1F04F" w14:textId="354C26ED" w:rsidR="00A57710" w:rsidRPr="008C46A3" w:rsidRDefault="003909F1" w:rsidP="00A57710">
            <w:pPr>
              <w:jc w:val="center"/>
              <w:rPr>
                <w:rFonts w:cstheme="minorHAnsi"/>
              </w:rPr>
            </w:pPr>
            <w:r w:rsidRPr="008C46A3">
              <w:rPr>
                <w:rFonts w:cstheme="minorHAnsi"/>
              </w:rPr>
              <w:t>PUAN</w:t>
            </w:r>
          </w:p>
          <w:p w14:paraId="55A11389" w14:textId="77777777" w:rsidR="00A57710" w:rsidRPr="008C46A3" w:rsidRDefault="00A57710">
            <w:pPr>
              <w:rPr>
                <w:rFonts w:cstheme="minorHAnsi"/>
              </w:rPr>
            </w:pPr>
          </w:p>
          <w:p w14:paraId="2385CA4F" w14:textId="65F7AA88" w:rsidR="00A57710" w:rsidRPr="008C46A3" w:rsidRDefault="00A57710" w:rsidP="008C46A3">
            <w:pPr>
              <w:rPr>
                <w:rFonts w:cstheme="minorHAnsi"/>
              </w:rPr>
            </w:pPr>
          </w:p>
        </w:tc>
      </w:tr>
    </w:tbl>
    <w:p w14:paraId="33C924DE" w14:textId="0D0A0F6F" w:rsidR="00471658" w:rsidRPr="008C46A3" w:rsidRDefault="00A81B60" w:rsidP="00A81B60">
      <w:pPr>
        <w:rPr>
          <w:rFonts w:cstheme="minorHAnsi"/>
          <w:b/>
          <w:bCs/>
        </w:rPr>
      </w:pPr>
      <w:r w:rsidRPr="008C46A3">
        <w:rPr>
          <w:rFonts w:cstheme="minorHAnsi"/>
          <w:b/>
          <w:bCs/>
        </w:rPr>
        <w:t xml:space="preserve">                                                                        </w:t>
      </w:r>
      <w:r w:rsidR="00471658" w:rsidRPr="008C46A3">
        <w:rPr>
          <w:rFonts w:cstheme="minorHAnsi"/>
          <w:b/>
          <w:bCs/>
        </w:rPr>
        <w:t>SORULAR</w:t>
      </w:r>
    </w:p>
    <w:tbl>
      <w:tblPr>
        <w:tblStyle w:val="TabloKlavuzu"/>
        <w:tblW w:w="0" w:type="auto"/>
        <w:tblLook w:val="04A0" w:firstRow="1" w:lastRow="0" w:firstColumn="1" w:lastColumn="0" w:noHBand="0" w:noVBand="1"/>
      </w:tblPr>
      <w:tblGrid>
        <w:gridCol w:w="10456"/>
      </w:tblGrid>
      <w:tr w:rsidR="007A0298" w:rsidRPr="008C46A3" w14:paraId="4D3EDF9C" w14:textId="77777777" w:rsidTr="007A0298">
        <w:tc>
          <w:tcPr>
            <w:tcW w:w="10456" w:type="dxa"/>
          </w:tcPr>
          <w:p w14:paraId="326663AE" w14:textId="1BC04881" w:rsidR="00CD1CFF" w:rsidRPr="008C46A3" w:rsidRDefault="00CD1CFF" w:rsidP="00CD1CFF">
            <w:pPr>
              <w:pStyle w:val="ListeParagraf"/>
              <w:spacing w:line="360" w:lineRule="auto"/>
              <w:jc w:val="both"/>
              <w:rPr>
                <w:rFonts w:cstheme="minorHAnsi"/>
              </w:rPr>
            </w:pPr>
            <w:r w:rsidRPr="008C46A3">
              <w:rPr>
                <w:rFonts w:cstheme="minorHAnsi"/>
              </w:rPr>
              <w:t>Hunlar, Çin ülkesine başta canlı hayvan olmak üzere konserve et, deri ve kürk satıyor, satılan bu malların karşılığında ise tarım ürünleri ve giyim eşyaları alıyordu.</w:t>
            </w:r>
          </w:p>
          <w:p w14:paraId="6DCD54EC" w14:textId="77777777" w:rsidR="00916541" w:rsidRPr="00916541" w:rsidRDefault="00CD1CFF" w:rsidP="00B33A33">
            <w:pPr>
              <w:pStyle w:val="ListeParagraf"/>
              <w:numPr>
                <w:ilvl w:val="0"/>
                <w:numId w:val="13"/>
              </w:numPr>
              <w:spacing w:line="360" w:lineRule="auto"/>
              <w:jc w:val="both"/>
              <w:rPr>
                <w:rFonts w:cstheme="minorHAnsi"/>
                <w:color w:val="FF0000"/>
              </w:rPr>
            </w:pPr>
            <w:r w:rsidRPr="008C46A3">
              <w:rPr>
                <w:rFonts w:cstheme="minorHAnsi"/>
                <w:b/>
                <w:bCs/>
              </w:rPr>
              <w:t>İlk Türk devletlerinin temel geçim kaynakları hakkında bilgi veriniz.</w:t>
            </w:r>
            <w:r w:rsidR="008C46A3">
              <w:rPr>
                <w:rFonts w:cstheme="minorHAnsi"/>
                <w:b/>
                <w:bCs/>
              </w:rPr>
              <w:t xml:space="preserve">      </w:t>
            </w:r>
          </w:p>
          <w:p w14:paraId="0238847A" w14:textId="4EE2CC88" w:rsidR="004A1A26" w:rsidRPr="008C46A3" w:rsidRDefault="00CD1CFF" w:rsidP="00916541">
            <w:pPr>
              <w:pStyle w:val="ListeParagraf"/>
              <w:spacing w:line="360" w:lineRule="auto"/>
              <w:jc w:val="both"/>
              <w:rPr>
                <w:rFonts w:cstheme="minorHAnsi"/>
                <w:color w:val="FF0000"/>
              </w:rPr>
            </w:pPr>
            <w:r w:rsidRPr="008C46A3">
              <w:rPr>
                <w:rFonts w:cstheme="minorHAnsi"/>
                <w:color w:val="FF0000"/>
              </w:rPr>
              <w:t>Karasal iklimin hüküm sürdüğü Orta Asya coğrafyasında yaşayan Türkler ‘in temel geçim kaynağı hayvancılıktır. Hayvancılığın yanında tarım, ticaret ve madenciliğin de yapıldığı bu bölgede ticaret, büyük ölçüde değiş tokuş esasına dayanmıştır.</w:t>
            </w:r>
          </w:p>
        </w:tc>
      </w:tr>
      <w:tr w:rsidR="007A0298" w:rsidRPr="008C46A3" w14:paraId="4D132EAA" w14:textId="77777777" w:rsidTr="007A0298">
        <w:tc>
          <w:tcPr>
            <w:tcW w:w="10456" w:type="dxa"/>
          </w:tcPr>
          <w:p w14:paraId="1AF69921" w14:textId="228F8514" w:rsidR="007A0298" w:rsidRPr="008C46A3" w:rsidRDefault="00CD1CFF" w:rsidP="007A0298">
            <w:pPr>
              <w:pStyle w:val="ListeParagraf"/>
              <w:numPr>
                <w:ilvl w:val="0"/>
                <w:numId w:val="13"/>
              </w:numPr>
              <w:spacing w:line="360" w:lineRule="auto"/>
              <w:jc w:val="both"/>
              <w:rPr>
                <w:rFonts w:cstheme="minorHAnsi"/>
                <w:b/>
                <w:bCs/>
              </w:rPr>
            </w:pPr>
            <w:r w:rsidRPr="008C46A3">
              <w:rPr>
                <w:rFonts w:cstheme="minorHAnsi"/>
                <w:b/>
                <w:bCs/>
              </w:rPr>
              <w:t>İlk Türk devletleri ile ilgili aşağıdaki kavramları açıklayalım.</w:t>
            </w:r>
          </w:p>
          <w:p w14:paraId="76F10816" w14:textId="5F84F6B6" w:rsidR="00CD1CFF" w:rsidRPr="008C46A3" w:rsidRDefault="00CD1CFF" w:rsidP="00AA5E37">
            <w:pPr>
              <w:spacing w:line="360" w:lineRule="auto"/>
              <w:jc w:val="both"/>
              <w:rPr>
                <w:rFonts w:cstheme="minorHAnsi"/>
                <w:b/>
                <w:bCs/>
              </w:rPr>
            </w:pPr>
            <w:r w:rsidRPr="008C46A3">
              <w:rPr>
                <w:rFonts w:cstheme="minorHAnsi"/>
                <w:b/>
                <w:bCs/>
              </w:rPr>
              <w:t xml:space="preserve">Tarıgçı: </w:t>
            </w:r>
            <w:r w:rsidRPr="008C46A3">
              <w:rPr>
                <w:rFonts w:cstheme="minorHAnsi"/>
                <w:color w:val="FF0000"/>
              </w:rPr>
              <w:t>Tarımla uğraşanlara tarıgçı deniliyordu.</w:t>
            </w:r>
          </w:p>
          <w:p w14:paraId="0AF99F61" w14:textId="5DE44258" w:rsidR="00CD1CFF" w:rsidRPr="008C46A3" w:rsidRDefault="00CD1CFF" w:rsidP="00AA5E37">
            <w:pPr>
              <w:spacing w:line="360" w:lineRule="auto"/>
              <w:jc w:val="both"/>
              <w:rPr>
                <w:rFonts w:cstheme="minorHAnsi"/>
                <w:color w:val="FF0000"/>
              </w:rPr>
            </w:pPr>
            <w:r w:rsidRPr="008C46A3">
              <w:rPr>
                <w:rFonts w:cstheme="minorHAnsi"/>
                <w:b/>
                <w:bCs/>
              </w:rPr>
              <w:t xml:space="preserve">Yarmak: </w:t>
            </w:r>
            <w:r w:rsidR="00AA5E37" w:rsidRPr="008C46A3">
              <w:rPr>
                <w:rFonts w:cstheme="minorHAnsi"/>
                <w:color w:val="FF0000"/>
              </w:rPr>
              <w:t>Kök Türklerde madenî paraya yarmak deniyordu.</w:t>
            </w:r>
          </w:p>
          <w:p w14:paraId="18D207C8" w14:textId="610E0C1B" w:rsidR="00AA5E37" w:rsidRPr="008C46A3" w:rsidRDefault="00AA5E37" w:rsidP="00AA5E37">
            <w:pPr>
              <w:spacing w:line="360" w:lineRule="auto"/>
              <w:jc w:val="both"/>
              <w:rPr>
                <w:rFonts w:cstheme="minorHAnsi"/>
                <w:b/>
                <w:bCs/>
                <w:color w:val="000000" w:themeColor="text1"/>
              </w:rPr>
            </w:pPr>
            <w:r w:rsidRPr="008C46A3">
              <w:rPr>
                <w:rFonts w:cstheme="minorHAnsi"/>
                <w:b/>
                <w:bCs/>
                <w:color w:val="000000" w:themeColor="text1"/>
              </w:rPr>
              <w:t xml:space="preserve">Çav: </w:t>
            </w:r>
            <w:r w:rsidRPr="008C46A3">
              <w:rPr>
                <w:rFonts w:cstheme="minorHAnsi"/>
                <w:color w:val="FF0000"/>
              </w:rPr>
              <w:t>Uygurların ticarette ödeme aracı olarak kullandıkları kâğıt para</w:t>
            </w:r>
          </w:p>
          <w:p w14:paraId="001552B9" w14:textId="1F620A4E" w:rsidR="007A0298" w:rsidRPr="008C46A3" w:rsidRDefault="00AA5E37" w:rsidP="00A81B60">
            <w:pPr>
              <w:spacing w:line="360" w:lineRule="auto"/>
              <w:jc w:val="both"/>
              <w:rPr>
                <w:rFonts w:cstheme="minorHAnsi"/>
                <w:color w:val="FF0000"/>
              </w:rPr>
            </w:pPr>
            <w:r w:rsidRPr="008C46A3">
              <w:rPr>
                <w:rFonts w:cstheme="minorHAnsi"/>
                <w:b/>
                <w:bCs/>
              </w:rPr>
              <w:t xml:space="preserve">Tudun: </w:t>
            </w:r>
            <w:r w:rsidRPr="008C46A3">
              <w:rPr>
                <w:rFonts w:cstheme="minorHAnsi"/>
                <w:color w:val="FF0000"/>
              </w:rPr>
              <w:t>Mali işlerle tudun denilen üst düzey memurlar ilgilenirdi.</w:t>
            </w:r>
          </w:p>
        </w:tc>
      </w:tr>
      <w:tr w:rsidR="007A0298" w:rsidRPr="008C46A3" w14:paraId="296C7A9D" w14:textId="77777777" w:rsidTr="007A0298">
        <w:tc>
          <w:tcPr>
            <w:tcW w:w="10456" w:type="dxa"/>
          </w:tcPr>
          <w:p w14:paraId="20E16869" w14:textId="77777777" w:rsidR="00AA5E37" w:rsidRPr="008C46A3" w:rsidRDefault="00AA5E37" w:rsidP="00AA5E37">
            <w:pPr>
              <w:pStyle w:val="ListeParagraf"/>
              <w:spacing w:line="360" w:lineRule="auto"/>
              <w:jc w:val="both"/>
              <w:rPr>
                <w:rFonts w:cstheme="minorHAnsi"/>
              </w:rPr>
            </w:pPr>
            <w:r w:rsidRPr="008C46A3">
              <w:rPr>
                <w:rFonts w:cstheme="minorHAnsi"/>
              </w:rPr>
              <w:t>Türk İslam devletleri, sosyo-ekonomik açıdan gelişmiş bölgelerde kuruldukları için bu bölgelerde zengin bir ekonomik yapıya sahip oldular.</w:t>
            </w:r>
            <w:r w:rsidRPr="008C46A3">
              <w:t xml:space="preserve"> </w:t>
            </w:r>
          </w:p>
          <w:p w14:paraId="18DC62C6" w14:textId="026F4CD4" w:rsidR="005541E3" w:rsidRPr="008C46A3" w:rsidRDefault="00AA5E37" w:rsidP="00AA5E37">
            <w:pPr>
              <w:pStyle w:val="ListeParagraf"/>
              <w:numPr>
                <w:ilvl w:val="0"/>
                <w:numId w:val="13"/>
              </w:numPr>
              <w:spacing w:line="360" w:lineRule="auto"/>
              <w:jc w:val="both"/>
              <w:rPr>
                <w:rFonts w:cstheme="minorHAnsi"/>
                <w:b/>
                <w:bCs/>
              </w:rPr>
            </w:pPr>
            <w:r w:rsidRPr="008C46A3">
              <w:rPr>
                <w:rFonts w:cstheme="minorHAnsi"/>
                <w:b/>
                <w:bCs/>
              </w:rPr>
              <w:t>Bu dönemde İslamiyet’in etkisiyle şekillenen yeni vergi türleri de görülmeye başlamıştır. Bu vergi türlerinden 2 tanesini yazınız.</w:t>
            </w:r>
          </w:p>
          <w:p w14:paraId="73F21715" w14:textId="0F32104E" w:rsidR="007A0298" w:rsidRPr="008C46A3" w:rsidRDefault="00AA5E37" w:rsidP="007A0298">
            <w:pPr>
              <w:spacing w:line="360" w:lineRule="auto"/>
              <w:jc w:val="both"/>
              <w:rPr>
                <w:rFonts w:cstheme="minorHAnsi"/>
                <w:color w:val="FF0000"/>
              </w:rPr>
            </w:pPr>
            <w:r w:rsidRPr="008C46A3">
              <w:rPr>
                <w:rFonts w:cstheme="minorHAnsi"/>
                <w:color w:val="FF0000"/>
              </w:rPr>
              <w:t>Öşür, haraç, cizye ve zekât</w:t>
            </w:r>
          </w:p>
        </w:tc>
      </w:tr>
      <w:tr w:rsidR="007A0298" w:rsidRPr="008C46A3" w14:paraId="7E39A02F" w14:textId="77777777" w:rsidTr="007A0298">
        <w:tc>
          <w:tcPr>
            <w:tcW w:w="10456" w:type="dxa"/>
          </w:tcPr>
          <w:p w14:paraId="2C4D927D" w14:textId="369A8E48" w:rsidR="005541E3" w:rsidRPr="008C46A3" w:rsidRDefault="00835D90" w:rsidP="00835D90">
            <w:pPr>
              <w:pStyle w:val="ListeParagraf"/>
              <w:spacing w:line="360" w:lineRule="auto"/>
              <w:jc w:val="both"/>
              <w:rPr>
                <w:rFonts w:cstheme="minorHAnsi"/>
              </w:rPr>
            </w:pPr>
            <w:r w:rsidRPr="008C46A3">
              <w:rPr>
                <w:rFonts w:cstheme="minorHAnsi"/>
              </w:rPr>
              <w:t>Tımar</w:t>
            </w:r>
            <w:r w:rsidR="00AA5E37" w:rsidRPr="008C46A3">
              <w:rPr>
                <w:rFonts w:cstheme="minorHAnsi"/>
              </w:rPr>
              <w:t xml:space="preserve"> sistem</w:t>
            </w:r>
            <w:r w:rsidRPr="008C46A3">
              <w:rPr>
                <w:rFonts w:cstheme="minorHAnsi"/>
              </w:rPr>
              <w:t>in</w:t>
            </w:r>
            <w:r w:rsidR="00AA5E37" w:rsidRPr="008C46A3">
              <w:rPr>
                <w:rFonts w:cstheme="minorHAnsi"/>
              </w:rPr>
              <w:t>de devlete ait topraklar (mirî) kişilere hizmet karşılığında bırakılır, kişiler bu toprağı köylülere kiralar, elde ettiği kira ve vergiler ile asker yetiştirirlerdi.</w:t>
            </w:r>
          </w:p>
          <w:p w14:paraId="625124CA" w14:textId="2B1F371C" w:rsidR="00835D90" w:rsidRPr="008C46A3" w:rsidRDefault="00835D90" w:rsidP="00835D90">
            <w:pPr>
              <w:pStyle w:val="ListeParagraf"/>
              <w:numPr>
                <w:ilvl w:val="0"/>
                <w:numId w:val="13"/>
              </w:numPr>
              <w:spacing w:line="360" w:lineRule="auto"/>
              <w:jc w:val="both"/>
              <w:rPr>
                <w:rFonts w:cstheme="minorHAnsi"/>
              </w:rPr>
            </w:pPr>
            <w:r w:rsidRPr="008C46A3">
              <w:rPr>
                <w:rFonts w:cstheme="minorHAnsi"/>
                <w:b/>
                <w:bCs/>
              </w:rPr>
              <w:t>Tımar sisteminin hangi özelliği devlete karşı gelebilecek zengin bir yerel sınıfın varlığı engellenmiştir</w:t>
            </w:r>
            <w:r w:rsidR="00916541">
              <w:rPr>
                <w:rFonts w:cstheme="minorHAnsi"/>
                <w:b/>
                <w:bCs/>
              </w:rPr>
              <w:t>?</w:t>
            </w:r>
          </w:p>
          <w:p w14:paraId="41A8A7C9" w14:textId="0EA83C22" w:rsidR="007A0298" w:rsidRPr="008C46A3" w:rsidRDefault="00835D90" w:rsidP="008C46A3">
            <w:pPr>
              <w:spacing w:line="360" w:lineRule="auto"/>
              <w:ind w:left="360"/>
              <w:jc w:val="both"/>
              <w:rPr>
                <w:rFonts w:cstheme="minorHAnsi"/>
                <w:color w:val="FF0000"/>
              </w:rPr>
            </w:pPr>
            <w:r w:rsidRPr="008C46A3">
              <w:rPr>
                <w:rFonts w:cstheme="minorHAnsi"/>
                <w:color w:val="FF0000"/>
              </w:rPr>
              <w:t>Tımar sisteminde toprak devlete aitti. Devlet sadece kullanım hakkını veriyordu. Toprağın devlete ait olması sayesinde devlete karşı gelebilecek zengin bir sınıfın varlığı da engellenmiştir.</w:t>
            </w:r>
          </w:p>
        </w:tc>
      </w:tr>
      <w:tr w:rsidR="007A0298" w:rsidRPr="008C46A3" w14:paraId="70B95C0A" w14:textId="77777777" w:rsidTr="007A0298">
        <w:tc>
          <w:tcPr>
            <w:tcW w:w="10456" w:type="dxa"/>
          </w:tcPr>
          <w:p w14:paraId="5D5BCF75" w14:textId="2B708BDE" w:rsidR="00592F6F" w:rsidRPr="008C46A3" w:rsidRDefault="008F5863" w:rsidP="008F5863">
            <w:pPr>
              <w:pStyle w:val="ListeParagraf"/>
              <w:numPr>
                <w:ilvl w:val="0"/>
                <w:numId w:val="13"/>
              </w:numPr>
              <w:spacing w:line="360" w:lineRule="auto"/>
              <w:jc w:val="both"/>
              <w:rPr>
                <w:rFonts w:cstheme="minorHAnsi"/>
              </w:rPr>
            </w:pPr>
            <w:r w:rsidRPr="008C46A3">
              <w:rPr>
                <w:rFonts w:cstheme="minorHAnsi"/>
                <w:b/>
                <w:bCs/>
              </w:rPr>
              <w:t>Klasik Dönem Osmanlı ekonomisinde iaşecilik, gelenekçilik ve fiskalizm gibi üç ana ilkenin etkili olduğu görülmektedir. Bu ilkeleri birer cümle ile açıklayınız.</w:t>
            </w:r>
          </w:p>
          <w:p w14:paraId="3E4B1581" w14:textId="77777777" w:rsidR="008F5863" w:rsidRPr="008F5863" w:rsidRDefault="008F5863" w:rsidP="008F5863">
            <w:pPr>
              <w:spacing w:line="360" w:lineRule="auto"/>
              <w:ind w:left="360"/>
              <w:jc w:val="both"/>
              <w:rPr>
                <w:rFonts w:cstheme="minorHAnsi"/>
                <w:color w:val="FF0000"/>
              </w:rPr>
            </w:pPr>
            <w:r w:rsidRPr="00916541">
              <w:rPr>
                <w:rFonts w:cstheme="minorHAnsi"/>
                <w:b/>
                <w:bCs/>
              </w:rPr>
              <w:t>İaşecilik:</w:t>
            </w:r>
            <w:r w:rsidRPr="00916541">
              <w:rPr>
                <w:rFonts w:cstheme="minorHAnsi"/>
              </w:rPr>
              <w:t xml:space="preserve"> </w:t>
            </w:r>
            <w:r w:rsidRPr="008F5863">
              <w:rPr>
                <w:rFonts w:cstheme="minorHAnsi"/>
                <w:color w:val="FF0000"/>
              </w:rPr>
              <w:t>Halkın refahı ve mutluluğu için piyasalarda arzu edilen kalitede ve ucuz fiyata yeteri kadar mal bulunmasıdır.</w:t>
            </w:r>
          </w:p>
          <w:p w14:paraId="6184C177" w14:textId="77777777" w:rsidR="008F5863" w:rsidRPr="008F5863" w:rsidRDefault="008F5863" w:rsidP="008F5863">
            <w:pPr>
              <w:spacing w:line="360" w:lineRule="auto"/>
              <w:ind w:left="360"/>
              <w:jc w:val="both"/>
              <w:rPr>
                <w:rFonts w:cstheme="minorHAnsi"/>
                <w:color w:val="FF0000"/>
              </w:rPr>
            </w:pPr>
            <w:r w:rsidRPr="00916541">
              <w:rPr>
                <w:rFonts w:cstheme="minorHAnsi"/>
                <w:b/>
                <w:bCs/>
              </w:rPr>
              <w:t>Gelenekçilik:</w:t>
            </w:r>
            <w:r w:rsidRPr="00916541">
              <w:rPr>
                <w:rFonts w:cstheme="minorHAnsi"/>
              </w:rPr>
              <w:t xml:space="preserve"> </w:t>
            </w:r>
            <w:r w:rsidRPr="008F5863">
              <w:rPr>
                <w:rFonts w:cstheme="minorHAnsi"/>
                <w:color w:val="FF0000"/>
              </w:rPr>
              <w:t>Üretim, iş gücü ve sermayenin devamlı kontrol edilerek dengenin korunmaya çalışıldığı uygulamadır.</w:t>
            </w:r>
          </w:p>
          <w:p w14:paraId="03C326EF" w14:textId="2EB440C7" w:rsidR="007A0298" w:rsidRPr="008C46A3" w:rsidRDefault="008F5863" w:rsidP="008F5863">
            <w:pPr>
              <w:spacing w:line="360" w:lineRule="auto"/>
              <w:ind w:left="360"/>
              <w:jc w:val="both"/>
              <w:rPr>
                <w:rFonts w:cstheme="minorHAnsi"/>
                <w:color w:val="FF0000"/>
              </w:rPr>
            </w:pPr>
            <w:r w:rsidRPr="00916541">
              <w:rPr>
                <w:rFonts w:cstheme="minorHAnsi"/>
                <w:b/>
                <w:bCs/>
              </w:rPr>
              <w:t>Fiskalizm:</w:t>
            </w:r>
            <w:r w:rsidRPr="00916541">
              <w:rPr>
                <w:rFonts w:cstheme="minorHAnsi"/>
              </w:rPr>
              <w:t xml:space="preserve"> </w:t>
            </w:r>
            <w:r w:rsidRPr="008C46A3">
              <w:rPr>
                <w:rFonts w:cstheme="minorHAnsi"/>
                <w:color w:val="FF0000"/>
              </w:rPr>
              <w:t>Yöneticiler, devlet harcamalarını kısarak devletin gelirlerini yükseltmeye çalışmasıdır.</w:t>
            </w:r>
          </w:p>
        </w:tc>
      </w:tr>
      <w:tr w:rsidR="008F5863" w:rsidRPr="008C46A3" w14:paraId="6075E742" w14:textId="77777777" w:rsidTr="007A0298">
        <w:tc>
          <w:tcPr>
            <w:tcW w:w="10456" w:type="dxa"/>
          </w:tcPr>
          <w:p w14:paraId="5DE9AA9B" w14:textId="77777777" w:rsidR="008F5863" w:rsidRPr="008C46A3" w:rsidRDefault="008F5863" w:rsidP="008F5863">
            <w:pPr>
              <w:pStyle w:val="ListeParagraf"/>
              <w:numPr>
                <w:ilvl w:val="0"/>
                <w:numId w:val="13"/>
              </w:numPr>
              <w:spacing w:line="360" w:lineRule="auto"/>
              <w:jc w:val="both"/>
              <w:rPr>
                <w:rFonts w:cstheme="minorHAnsi"/>
                <w:b/>
                <w:bCs/>
              </w:rPr>
            </w:pPr>
            <w:r w:rsidRPr="008C46A3">
              <w:rPr>
                <w:rFonts w:cstheme="minorHAnsi"/>
                <w:b/>
                <w:bCs/>
              </w:rPr>
              <w:t>Gedik hakkı, ihtiyaç duyulduğunda gerekli mesleki yeterliliğe sahip olan kişilerin dükkân açma</w:t>
            </w:r>
            <w:r w:rsidR="007505B3" w:rsidRPr="008C46A3">
              <w:rPr>
                <w:rFonts w:cstheme="minorHAnsi"/>
                <w:b/>
                <w:bCs/>
              </w:rPr>
              <w:t xml:space="preserve"> </w:t>
            </w:r>
            <w:r w:rsidRPr="008C46A3">
              <w:rPr>
                <w:rFonts w:cstheme="minorHAnsi"/>
                <w:b/>
                <w:bCs/>
              </w:rPr>
              <w:t>hakkıdır.</w:t>
            </w:r>
            <w:r w:rsidR="007505B3" w:rsidRPr="008C46A3">
              <w:rPr>
                <w:rFonts w:cstheme="minorHAnsi"/>
                <w:b/>
                <w:bCs/>
              </w:rPr>
              <w:t xml:space="preserve"> Osmanlı Devleti’nde uygulanan “gedik” sisteminin temel amacı nedir?</w:t>
            </w:r>
          </w:p>
          <w:p w14:paraId="49CD34F8" w14:textId="6FD114AE" w:rsidR="007505B3" w:rsidRPr="008C46A3" w:rsidRDefault="007505B3" w:rsidP="007505B3">
            <w:pPr>
              <w:spacing w:line="360" w:lineRule="auto"/>
              <w:ind w:left="360"/>
              <w:jc w:val="both"/>
              <w:rPr>
                <w:rFonts w:cstheme="minorHAnsi"/>
              </w:rPr>
            </w:pPr>
            <w:r w:rsidRPr="008C46A3">
              <w:rPr>
                <w:rFonts w:cstheme="minorHAnsi"/>
                <w:color w:val="FF0000"/>
              </w:rPr>
              <w:t>Gedik hakkı sayesinde ticaret, ziraat ve sanayide dengeler korunmuş, ekonomik düzenin devamlılığı sağlanmıştır.</w:t>
            </w:r>
          </w:p>
        </w:tc>
      </w:tr>
      <w:tr w:rsidR="007505B3" w:rsidRPr="008C46A3" w14:paraId="3F56A027" w14:textId="77777777" w:rsidTr="007A0298">
        <w:tc>
          <w:tcPr>
            <w:tcW w:w="10456" w:type="dxa"/>
          </w:tcPr>
          <w:p w14:paraId="4AAD10F7" w14:textId="77777777" w:rsidR="007505B3" w:rsidRPr="008C46A3" w:rsidRDefault="007505B3" w:rsidP="007505B3">
            <w:pPr>
              <w:pStyle w:val="ListeParagraf"/>
              <w:spacing w:line="360" w:lineRule="auto"/>
              <w:jc w:val="both"/>
              <w:rPr>
                <w:rFonts w:cstheme="minorHAnsi"/>
              </w:rPr>
            </w:pPr>
            <w:r w:rsidRPr="008C46A3">
              <w:rPr>
                <w:rFonts w:cstheme="minorHAnsi"/>
              </w:rPr>
              <w:lastRenderedPageBreak/>
              <w:t>Osmanlı Devleti’nin toprakları üzerinde tek tip vergi düzeni yoktu. Fethedilen bölgelerin coğrafî şartları, etnik ve kültürel özellikleri ile sosyal ve ekonomik yapısı dikkate alınarak vergi konusunda ayrı ayrı düzenlemeler yapılırdı.</w:t>
            </w:r>
            <w:r w:rsidRPr="008C46A3">
              <w:t xml:space="preserve"> </w:t>
            </w:r>
            <w:r w:rsidRPr="008C46A3">
              <w:rPr>
                <w:rFonts w:cstheme="minorHAnsi"/>
              </w:rPr>
              <w:t>Vergiler şerî ve örfî vergiler olmak üzere ikiye ayrılırdı.</w:t>
            </w:r>
          </w:p>
          <w:p w14:paraId="7975FF4D" w14:textId="77777777" w:rsidR="007505B3" w:rsidRPr="008C46A3" w:rsidRDefault="007505B3" w:rsidP="008F5863">
            <w:pPr>
              <w:pStyle w:val="ListeParagraf"/>
              <w:numPr>
                <w:ilvl w:val="0"/>
                <w:numId w:val="13"/>
              </w:numPr>
              <w:spacing w:line="360" w:lineRule="auto"/>
              <w:jc w:val="both"/>
              <w:rPr>
                <w:rFonts w:cstheme="minorHAnsi"/>
                <w:b/>
                <w:bCs/>
              </w:rPr>
            </w:pPr>
            <w:r w:rsidRPr="008C46A3">
              <w:rPr>
                <w:rFonts w:cstheme="minorHAnsi"/>
                <w:b/>
                <w:bCs/>
              </w:rPr>
              <w:t>Osmanlı Devleti’ndeki örfi vergilerden 2 tanesini yazınız.</w:t>
            </w:r>
          </w:p>
          <w:p w14:paraId="2B3C8C6D" w14:textId="77777777" w:rsidR="007505B3" w:rsidRPr="007505B3" w:rsidRDefault="007505B3" w:rsidP="007505B3">
            <w:pPr>
              <w:pStyle w:val="ListeParagraf"/>
              <w:spacing w:line="360" w:lineRule="auto"/>
              <w:jc w:val="both"/>
              <w:rPr>
                <w:rFonts w:cstheme="minorHAnsi"/>
                <w:color w:val="FF0000"/>
              </w:rPr>
            </w:pPr>
            <w:r w:rsidRPr="007505B3">
              <w:rPr>
                <w:rFonts w:cstheme="minorHAnsi"/>
                <w:b/>
                <w:bCs/>
                <w:color w:val="FF0000"/>
              </w:rPr>
              <w:t>Çifthane:</w:t>
            </w:r>
            <w:r w:rsidRPr="007505B3">
              <w:rPr>
                <w:rFonts w:cstheme="minorHAnsi"/>
                <w:color w:val="FF0000"/>
              </w:rPr>
              <w:t xml:space="preserve"> Bir çift öküz ile işletilebilen araziden alınan vergi.</w:t>
            </w:r>
          </w:p>
          <w:p w14:paraId="4CE3F3E9" w14:textId="77777777" w:rsidR="007505B3" w:rsidRPr="007505B3" w:rsidRDefault="007505B3" w:rsidP="007505B3">
            <w:pPr>
              <w:pStyle w:val="ListeParagraf"/>
              <w:spacing w:line="360" w:lineRule="auto"/>
              <w:jc w:val="both"/>
              <w:rPr>
                <w:rFonts w:cstheme="minorHAnsi"/>
                <w:color w:val="FF0000"/>
              </w:rPr>
            </w:pPr>
            <w:r w:rsidRPr="007505B3">
              <w:rPr>
                <w:rFonts w:cstheme="minorHAnsi"/>
                <w:color w:val="FF0000"/>
              </w:rPr>
              <w:t>Çift bozan: Toprağını izinsiz olarak terk eden veya üç yıl üst üste ekmeyenden alınan vergi.</w:t>
            </w:r>
          </w:p>
          <w:p w14:paraId="601101F7" w14:textId="77777777" w:rsidR="007505B3" w:rsidRPr="007505B3" w:rsidRDefault="007505B3" w:rsidP="007505B3">
            <w:pPr>
              <w:pStyle w:val="ListeParagraf"/>
              <w:spacing w:line="360" w:lineRule="auto"/>
              <w:jc w:val="both"/>
              <w:rPr>
                <w:rFonts w:cstheme="minorHAnsi"/>
                <w:color w:val="FF0000"/>
              </w:rPr>
            </w:pPr>
            <w:r w:rsidRPr="007505B3">
              <w:rPr>
                <w:rFonts w:cstheme="minorHAnsi"/>
                <w:color w:val="FF0000"/>
              </w:rPr>
              <w:t>İspenç: Gayrimüslimlerden alınan toprak vergisi.</w:t>
            </w:r>
          </w:p>
          <w:p w14:paraId="07855626" w14:textId="77777777" w:rsidR="007505B3" w:rsidRPr="007505B3" w:rsidRDefault="007505B3" w:rsidP="007505B3">
            <w:pPr>
              <w:pStyle w:val="ListeParagraf"/>
              <w:spacing w:line="360" w:lineRule="auto"/>
              <w:jc w:val="both"/>
              <w:rPr>
                <w:rFonts w:cstheme="minorHAnsi"/>
                <w:color w:val="FF0000"/>
              </w:rPr>
            </w:pPr>
            <w:r w:rsidRPr="007505B3">
              <w:rPr>
                <w:rFonts w:cstheme="minorHAnsi"/>
                <w:b/>
                <w:bCs/>
                <w:color w:val="FF0000"/>
              </w:rPr>
              <w:t>Bac:</w:t>
            </w:r>
            <w:r w:rsidRPr="007505B3">
              <w:rPr>
                <w:rFonts w:cstheme="minorHAnsi"/>
                <w:color w:val="FF0000"/>
              </w:rPr>
              <w:t xml:space="preserve"> Çarşı ve pazardan alınan vergi.</w:t>
            </w:r>
          </w:p>
          <w:p w14:paraId="2146951F" w14:textId="77777777" w:rsidR="007505B3" w:rsidRPr="007505B3" w:rsidRDefault="007505B3" w:rsidP="007505B3">
            <w:pPr>
              <w:pStyle w:val="ListeParagraf"/>
              <w:spacing w:line="360" w:lineRule="auto"/>
              <w:jc w:val="both"/>
              <w:rPr>
                <w:rFonts w:cstheme="minorHAnsi"/>
                <w:color w:val="FF0000"/>
              </w:rPr>
            </w:pPr>
            <w:r w:rsidRPr="007505B3">
              <w:rPr>
                <w:rFonts w:cstheme="minorHAnsi"/>
                <w:color w:val="FF0000"/>
              </w:rPr>
              <w:t>Ağıl: Sürü sahiplerinden alınan vergi.</w:t>
            </w:r>
          </w:p>
          <w:p w14:paraId="2BD38B46" w14:textId="77777777" w:rsidR="007505B3" w:rsidRPr="007505B3" w:rsidRDefault="007505B3" w:rsidP="007505B3">
            <w:pPr>
              <w:pStyle w:val="ListeParagraf"/>
              <w:spacing w:line="360" w:lineRule="auto"/>
              <w:jc w:val="both"/>
              <w:rPr>
                <w:rFonts w:cstheme="minorHAnsi"/>
                <w:color w:val="FF0000"/>
              </w:rPr>
            </w:pPr>
            <w:r w:rsidRPr="007505B3">
              <w:rPr>
                <w:rFonts w:cstheme="minorHAnsi"/>
                <w:b/>
                <w:bCs/>
                <w:color w:val="FF0000"/>
              </w:rPr>
              <w:t>İmdadiyeyi Seferiye:</w:t>
            </w:r>
            <w:r w:rsidRPr="007505B3">
              <w:rPr>
                <w:rFonts w:cstheme="minorHAnsi"/>
                <w:color w:val="FF0000"/>
              </w:rPr>
              <w:t xml:space="preserve"> Sefer sırasında alınan vergi.</w:t>
            </w:r>
          </w:p>
          <w:p w14:paraId="6D92BB11" w14:textId="77777777" w:rsidR="007505B3" w:rsidRPr="007505B3" w:rsidRDefault="007505B3" w:rsidP="007505B3">
            <w:pPr>
              <w:pStyle w:val="ListeParagraf"/>
              <w:spacing w:line="360" w:lineRule="auto"/>
              <w:jc w:val="both"/>
              <w:rPr>
                <w:rFonts w:cstheme="minorHAnsi"/>
                <w:color w:val="FF0000"/>
              </w:rPr>
            </w:pPr>
            <w:r w:rsidRPr="007505B3">
              <w:rPr>
                <w:rFonts w:cstheme="minorHAnsi"/>
                <w:b/>
                <w:bCs/>
                <w:color w:val="FF0000"/>
              </w:rPr>
              <w:t>İmdadiyeyi Hazariye:</w:t>
            </w:r>
            <w:r w:rsidRPr="007505B3">
              <w:rPr>
                <w:rFonts w:cstheme="minorHAnsi"/>
                <w:color w:val="FF0000"/>
              </w:rPr>
              <w:t xml:space="preserve"> Barış zamanında alınan vergi.</w:t>
            </w:r>
          </w:p>
          <w:p w14:paraId="311F75AF" w14:textId="77777777" w:rsidR="007505B3" w:rsidRPr="007505B3" w:rsidRDefault="007505B3" w:rsidP="007505B3">
            <w:pPr>
              <w:pStyle w:val="ListeParagraf"/>
              <w:spacing w:line="360" w:lineRule="auto"/>
              <w:jc w:val="both"/>
              <w:rPr>
                <w:rFonts w:cstheme="minorHAnsi"/>
                <w:color w:val="FF0000"/>
              </w:rPr>
            </w:pPr>
            <w:r w:rsidRPr="007505B3">
              <w:rPr>
                <w:rFonts w:cstheme="minorHAnsi"/>
                <w:b/>
                <w:bCs/>
                <w:color w:val="FF0000"/>
              </w:rPr>
              <w:t>Derbent:</w:t>
            </w:r>
            <w:r w:rsidRPr="007505B3">
              <w:rPr>
                <w:rFonts w:cstheme="minorHAnsi"/>
                <w:color w:val="FF0000"/>
              </w:rPr>
              <w:t xml:space="preserve"> Köprü veya geçitlerden alınan vergi.</w:t>
            </w:r>
          </w:p>
          <w:p w14:paraId="55ABEAAC" w14:textId="1EF293D1" w:rsidR="007505B3" w:rsidRPr="008C46A3" w:rsidRDefault="007505B3" w:rsidP="007505B3">
            <w:pPr>
              <w:pStyle w:val="ListeParagraf"/>
              <w:spacing w:line="360" w:lineRule="auto"/>
              <w:jc w:val="both"/>
              <w:rPr>
                <w:rFonts w:cstheme="minorHAnsi"/>
                <w:b/>
                <w:bCs/>
              </w:rPr>
            </w:pPr>
            <w:r w:rsidRPr="008C46A3">
              <w:rPr>
                <w:rFonts w:cstheme="minorHAnsi"/>
                <w:color w:val="FF0000"/>
              </w:rPr>
              <w:t>Avarız: Olağanüstü hâllerde alınan vergi. (Savaş, deprem vb.)</w:t>
            </w:r>
          </w:p>
        </w:tc>
      </w:tr>
      <w:tr w:rsidR="00613515" w:rsidRPr="008C46A3" w14:paraId="7BDAD1E7" w14:textId="77777777" w:rsidTr="007A0298">
        <w:tc>
          <w:tcPr>
            <w:tcW w:w="10456" w:type="dxa"/>
          </w:tcPr>
          <w:p w14:paraId="59D161D2" w14:textId="77777777" w:rsidR="00613515" w:rsidRPr="008C46A3" w:rsidRDefault="00613515" w:rsidP="00613515">
            <w:pPr>
              <w:pStyle w:val="ListeParagraf"/>
              <w:numPr>
                <w:ilvl w:val="0"/>
                <w:numId w:val="13"/>
              </w:numPr>
              <w:spacing w:line="360" w:lineRule="auto"/>
              <w:jc w:val="both"/>
              <w:rPr>
                <w:rFonts w:cstheme="minorHAnsi"/>
                <w:b/>
                <w:bCs/>
              </w:rPr>
            </w:pPr>
            <w:r w:rsidRPr="008C46A3">
              <w:rPr>
                <w:rFonts w:cstheme="minorHAnsi"/>
                <w:b/>
                <w:bCs/>
              </w:rPr>
              <w:t>Osmanlı Devleti’nde uygulanan iltizam sistemi hakkında bilgi veriniz.</w:t>
            </w:r>
          </w:p>
          <w:p w14:paraId="6B22C5E4" w14:textId="1583ACD9" w:rsidR="00613515" w:rsidRPr="008C46A3" w:rsidRDefault="00613515" w:rsidP="00613515">
            <w:pPr>
              <w:spacing w:line="360" w:lineRule="auto"/>
              <w:jc w:val="both"/>
              <w:rPr>
                <w:rFonts w:cstheme="minorHAnsi"/>
                <w:color w:val="FF0000"/>
              </w:rPr>
            </w:pPr>
            <w:r w:rsidRPr="00613515">
              <w:rPr>
                <w:rFonts w:cstheme="minorHAnsi"/>
                <w:color w:val="FF0000"/>
              </w:rPr>
              <w:t>Osmanlı Devleti XVII. yüzyılda uzun süren ve üst üste kaybedilen savaşlar nedeniyle ekonomik açıdan sıkıntılar yaşamış, devlet bütçesinde açıklar oluşmuştur.</w:t>
            </w:r>
            <w:r w:rsidRPr="008C46A3">
              <w:rPr>
                <w:rFonts w:cstheme="minorHAnsi"/>
                <w:color w:val="FF0000"/>
              </w:rPr>
              <w:t xml:space="preserve"> Os</w:t>
            </w:r>
            <w:r w:rsidR="008C46A3" w:rsidRPr="008C46A3">
              <w:rPr>
                <w:rFonts w:cstheme="minorHAnsi"/>
                <w:color w:val="FF0000"/>
              </w:rPr>
              <w:t>m</w:t>
            </w:r>
            <w:r w:rsidRPr="008C46A3">
              <w:rPr>
                <w:rFonts w:cstheme="minorHAnsi"/>
                <w:color w:val="FF0000"/>
              </w:rPr>
              <w:t>anlı Devleti, tımar sisteminin bozulmasından sonra iltizam sistemine geçmiştir.</w:t>
            </w:r>
            <w:r w:rsidRPr="008C46A3">
              <w:rPr>
                <w:color w:val="FF0000"/>
              </w:rPr>
              <w:t xml:space="preserve"> </w:t>
            </w:r>
            <w:r w:rsidRPr="008C46A3">
              <w:rPr>
                <w:rFonts w:cstheme="minorHAnsi"/>
                <w:color w:val="FF0000"/>
              </w:rPr>
              <w:t>Bu sistem, devletin vergi kaynaklarının (mukataa) işletilmesinin açık artırma usulü ile belli bir süreliğine mültezim adı verilen görevlilere verilmesine dayanıyordu.</w:t>
            </w:r>
          </w:p>
          <w:p w14:paraId="2B0BB992" w14:textId="300EB91C" w:rsidR="00613515" w:rsidRPr="008C46A3" w:rsidRDefault="00613515" w:rsidP="00613515">
            <w:pPr>
              <w:spacing w:line="360" w:lineRule="auto"/>
              <w:jc w:val="both"/>
              <w:rPr>
                <w:rFonts w:cstheme="minorHAnsi"/>
              </w:rPr>
            </w:pPr>
            <w:r w:rsidRPr="008C46A3">
              <w:rPr>
                <w:rFonts w:cstheme="minorHAnsi"/>
                <w:color w:val="FF0000"/>
              </w:rPr>
              <w:t>İltizam sisteminin amacı hazineye hızlı nakit para girdisi sağlamaktır.</w:t>
            </w:r>
          </w:p>
        </w:tc>
      </w:tr>
      <w:tr w:rsidR="007505B3" w:rsidRPr="008C46A3" w14:paraId="25D8700D" w14:textId="77777777" w:rsidTr="007A0298">
        <w:tc>
          <w:tcPr>
            <w:tcW w:w="10456" w:type="dxa"/>
          </w:tcPr>
          <w:p w14:paraId="442DDF0E" w14:textId="77777777" w:rsidR="007505B3" w:rsidRPr="008C46A3" w:rsidRDefault="00613515" w:rsidP="00613515">
            <w:pPr>
              <w:pStyle w:val="ListeParagraf"/>
              <w:spacing w:line="360" w:lineRule="auto"/>
              <w:jc w:val="both"/>
              <w:rPr>
                <w:rFonts w:cstheme="minorHAnsi"/>
              </w:rPr>
            </w:pPr>
            <w:r w:rsidRPr="008C46A3">
              <w:rPr>
                <w:rFonts w:cstheme="minorHAnsi"/>
              </w:rPr>
              <w:t>Cumhuriyet’in ilk yıllarındaki ekonomi politikaları iki evrede incelenir. Birinci evrede liberal bir ekonomik yaklaşım, ikinci evrede ise devletçiliğin daha ağır bastığı bir ekonomik yaklaşım benimsenmiş ve karma ekonomik model takip edilmiştir.</w:t>
            </w:r>
          </w:p>
          <w:p w14:paraId="616003DD" w14:textId="4D6868B4" w:rsidR="00613515" w:rsidRPr="008C46A3" w:rsidRDefault="00613515" w:rsidP="00613515">
            <w:pPr>
              <w:pStyle w:val="ListeParagraf"/>
              <w:numPr>
                <w:ilvl w:val="0"/>
                <w:numId w:val="13"/>
              </w:numPr>
              <w:spacing w:line="360" w:lineRule="auto"/>
              <w:jc w:val="both"/>
              <w:rPr>
                <w:rFonts w:cstheme="minorHAnsi"/>
                <w:b/>
                <w:bCs/>
              </w:rPr>
            </w:pPr>
            <w:r w:rsidRPr="008C46A3">
              <w:rPr>
                <w:rFonts w:cstheme="minorHAnsi"/>
                <w:b/>
                <w:bCs/>
              </w:rPr>
              <w:t>İkinci evrede daha çok devletçi ekonomik yaklaşımın uygulanmasının temel nedeni nedir?</w:t>
            </w:r>
          </w:p>
          <w:p w14:paraId="1A2991CB" w14:textId="77777777" w:rsidR="00613515" w:rsidRPr="00916541" w:rsidRDefault="00613515" w:rsidP="00613515">
            <w:pPr>
              <w:spacing w:line="360" w:lineRule="auto"/>
              <w:jc w:val="both"/>
              <w:rPr>
                <w:rFonts w:cstheme="minorHAnsi"/>
                <w:color w:val="FF0000"/>
              </w:rPr>
            </w:pPr>
            <w:r w:rsidRPr="00916541">
              <w:rPr>
                <w:rFonts w:cstheme="minorHAnsi"/>
                <w:color w:val="FF0000"/>
              </w:rPr>
              <w:t>1929 yılında yaşanan Dünya Ekonomik Bunalımı ortaya çıkınca ekonomik politikalarda “Ferdin yapamayacağı işleri devlet yapar.” şeklinde tanımlanan devletçilik ilkesi uygulanmaya başlamıştır.</w:t>
            </w:r>
          </w:p>
          <w:p w14:paraId="14C006FA" w14:textId="747ADF31" w:rsidR="00613515" w:rsidRPr="008C46A3" w:rsidRDefault="00613515" w:rsidP="00613515">
            <w:pPr>
              <w:spacing w:line="360" w:lineRule="auto"/>
              <w:jc w:val="both"/>
              <w:rPr>
                <w:rFonts w:cstheme="minorHAnsi"/>
                <w:b/>
                <w:bCs/>
              </w:rPr>
            </w:pPr>
            <w:r w:rsidRPr="00916541">
              <w:rPr>
                <w:rFonts w:cstheme="minorHAnsi"/>
                <w:color w:val="FF0000"/>
              </w:rPr>
              <w:t>Bu dönem korumacı ve devletçi ekonomik politikalar uygulanmıştır.</w:t>
            </w:r>
          </w:p>
        </w:tc>
      </w:tr>
      <w:tr w:rsidR="00613515" w:rsidRPr="008C46A3" w14:paraId="7AF1B70E" w14:textId="77777777" w:rsidTr="007A0298">
        <w:tc>
          <w:tcPr>
            <w:tcW w:w="10456" w:type="dxa"/>
          </w:tcPr>
          <w:p w14:paraId="5856A4DD" w14:textId="77777777" w:rsidR="00613515" w:rsidRPr="008C46A3" w:rsidRDefault="008C46A3" w:rsidP="007505B3">
            <w:pPr>
              <w:pStyle w:val="ListeParagraf"/>
              <w:numPr>
                <w:ilvl w:val="0"/>
                <w:numId w:val="13"/>
              </w:numPr>
              <w:spacing w:line="360" w:lineRule="auto"/>
              <w:jc w:val="both"/>
              <w:rPr>
                <w:rFonts w:cstheme="minorHAnsi"/>
                <w:b/>
                <w:bCs/>
              </w:rPr>
            </w:pPr>
            <w:r w:rsidRPr="008C46A3">
              <w:rPr>
                <w:rFonts w:cstheme="minorHAnsi"/>
                <w:b/>
                <w:bCs/>
              </w:rPr>
              <w:t>İlk Türk Devletleri tarafından kullanılan “On İki Hayvanlı Türk Takvimi” hakkında bilgi veriniz.</w:t>
            </w:r>
          </w:p>
          <w:p w14:paraId="273D436F" w14:textId="77777777" w:rsidR="008C46A3" w:rsidRPr="008C46A3" w:rsidRDefault="008C46A3" w:rsidP="008C46A3">
            <w:pPr>
              <w:spacing w:line="360" w:lineRule="auto"/>
              <w:jc w:val="both"/>
              <w:rPr>
                <w:rFonts w:cstheme="minorHAnsi"/>
                <w:color w:val="FF0000"/>
              </w:rPr>
            </w:pPr>
            <w:r w:rsidRPr="008C46A3">
              <w:rPr>
                <w:rFonts w:cstheme="minorHAnsi"/>
                <w:color w:val="FF0000"/>
              </w:rPr>
              <w:t>İklim şartlarının değişkenliğini belirtmek ve zaman ile mevsimler hakkında bilgi edinmek amacıyla On İki Hayvanlı Türk Takvimi’ni kullanan Türkler, bu takvimi güneş yılını esas alarak hazırlamıştır.</w:t>
            </w:r>
          </w:p>
          <w:p w14:paraId="0C8239D7" w14:textId="7450BE7B" w:rsidR="008C46A3" w:rsidRPr="008C46A3" w:rsidRDefault="008C46A3" w:rsidP="008C46A3">
            <w:pPr>
              <w:spacing w:line="360" w:lineRule="auto"/>
              <w:jc w:val="both"/>
              <w:rPr>
                <w:rFonts w:cstheme="minorHAnsi"/>
              </w:rPr>
            </w:pPr>
            <w:r w:rsidRPr="008C46A3">
              <w:rPr>
                <w:rFonts w:cstheme="minorHAnsi"/>
                <w:color w:val="FF0000"/>
              </w:rPr>
              <w:t>On İki Hayvanlı Türk Takvimi’nde, her yıl bir hayvan ismiyle adlandırılmış, on iki yıllık zaman dilimi bir devir olarak kabul edilmiştir.</w:t>
            </w:r>
          </w:p>
        </w:tc>
      </w:tr>
    </w:tbl>
    <w:p w14:paraId="15767CB2" w14:textId="084C93D0" w:rsidR="001819D2" w:rsidRPr="008C46A3" w:rsidRDefault="001819D2" w:rsidP="001819D2">
      <w:pPr>
        <w:jc w:val="both"/>
        <w:rPr>
          <w:rFonts w:cstheme="minorHAnsi"/>
          <w:b/>
          <w:bCs/>
        </w:rPr>
      </w:pPr>
    </w:p>
    <w:p w14:paraId="3B8B27C8" w14:textId="78A18D84" w:rsidR="00B962AD" w:rsidRDefault="00564AAE" w:rsidP="007A0298">
      <w:pPr>
        <w:jc w:val="center"/>
        <w:rPr>
          <w:rFonts w:cstheme="minorHAnsi"/>
          <w:b/>
          <w:bCs/>
          <w:i/>
          <w:iCs/>
        </w:rPr>
      </w:pPr>
      <w:r w:rsidRPr="008C46A3">
        <w:rPr>
          <w:rFonts w:cstheme="minorHAnsi"/>
          <w:b/>
          <w:bCs/>
          <w:i/>
          <w:iCs/>
        </w:rPr>
        <w:t xml:space="preserve">Hepinize başarılar dileriz. </w:t>
      </w:r>
      <w:hyperlink r:id="rId8" w:history="1">
        <w:r w:rsidR="008C46A3" w:rsidRPr="00C5317B">
          <w:rPr>
            <w:rStyle w:val="Kpr"/>
            <w:rFonts w:cstheme="minorHAnsi"/>
            <w:b/>
            <w:bCs/>
            <w:i/>
            <w:iCs/>
          </w:rPr>
          <w:t>www.tarihkursu.com</w:t>
        </w:r>
      </w:hyperlink>
    </w:p>
    <w:p w14:paraId="054977E2" w14:textId="704EB2D3" w:rsidR="008C46A3" w:rsidRPr="008C46A3" w:rsidRDefault="008C46A3" w:rsidP="007A0298">
      <w:pPr>
        <w:jc w:val="center"/>
        <w:rPr>
          <w:rFonts w:cstheme="minorHAnsi"/>
          <w:i/>
          <w:iCs/>
        </w:rPr>
      </w:pPr>
    </w:p>
    <w:sectPr w:rsidR="008C46A3" w:rsidRPr="008C46A3" w:rsidSect="00A57710">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A181E" w14:textId="77777777" w:rsidR="00BC3011" w:rsidRDefault="00BC3011" w:rsidP="00D54675">
      <w:pPr>
        <w:spacing w:after="0" w:line="240" w:lineRule="auto"/>
      </w:pPr>
      <w:r>
        <w:separator/>
      </w:r>
    </w:p>
  </w:endnote>
  <w:endnote w:type="continuationSeparator" w:id="0">
    <w:p w14:paraId="34C32E45" w14:textId="77777777" w:rsidR="00BC3011" w:rsidRDefault="00BC3011" w:rsidP="00D54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E4CB7" w14:textId="77777777" w:rsidR="00D54675" w:rsidRDefault="00D5467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3598F" w14:textId="77777777" w:rsidR="00D54675" w:rsidRDefault="00D5467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22913" w14:textId="77777777" w:rsidR="00D54675" w:rsidRDefault="00D5467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EA6D0" w14:textId="77777777" w:rsidR="00BC3011" w:rsidRDefault="00BC3011" w:rsidP="00D54675">
      <w:pPr>
        <w:spacing w:after="0" w:line="240" w:lineRule="auto"/>
      </w:pPr>
      <w:r>
        <w:separator/>
      </w:r>
    </w:p>
  </w:footnote>
  <w:footnote w:type="continuationSeparator" w:id="0">
    <w:p w14:paraId="2CA70FFB" w14:textId="77777777" w:rsidR="00BC3011" w:rsidRDefault="00BC3011" w:rsidP="00D546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A91DD" w14:textId="32F70E77" w:rsidR="00D54675" w:rsidRDefault="00D5467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4D3BB" w14:textId="4AF2B389" w:rsidR="00D54675" w:rsidRDefault="00D54675">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23A43" w14:textId="07B7D871" w:rsidR="00D54675" w:rsidRDefault="00D5467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36926"/>
    <w:multiLevelType w:val="hybridMultilevel"/>
    <w:tmpl w:val="ADD41F36"/>
    <w:lvl w:ilvl="0" w:tplc="33D4AE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CF610CA"/>
    <w:multiLevelType w:val="hybridMultilevel"/>
    <w:tmpl w:val="1184670A"/>
    <w:lvl w:ilvl="0" w:tplc="17A8E6F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E3B4005"/>
    <w:multiLevelType w:val="hybridMultilevel"/>
    <w:tmpl w:val="25AA332C"/>
    <w:lvl w:ilvl="0" w:tplc="460EF38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35FF30F8"/>
    <w:multiLevelType w:val="hybridMultilevel"/>
    <w:tmpl w:val="B694E9D8"/>
    <w:lvl w:ilvl="0" w:tplc="72DCD3F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35545EA"/>
    <w:multiLevelType w:val="hybridMultilevel"/>
    <w:tmpl w:val="CB9CB2D6"/>
    <w:lvl w:ilvl="0" w:tplc="22EC316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6822B43"/>
    <w:multiLevelType w:val="hybridMultilevel"/>
    <w:tmpl w:val="AD6EC312"/>
    <w:lvl w:ilvl="0" w:tplc="1C601106">
      <w:start w:val="1"/>
      <w:numFmt w:val="bullet"/>
      <w:lvlText w:val="•"/>
      <w:lvlJc w:val="left"/>
      <w:pPr>
        <w:tabs>
          <w:tab w:val="num" w:pos="720"/>
        </w:tabs>
        <w:ind w:left="720" w:hanging="360"/>
      </w:pPr>
      <w:rPr>
        <w:rFonts w:ascii="Arial" w:hAnsi="Arial" w:hint="default"/>
      </w:rPr>
    </w:lvl>
    <w:lvl w:ilvl="1" w:tplc="765E5AFA" w:tentative="1">
      <w:start w:val="1"/>
      <w:numFmt w:val="bullet"/>
      <w:lvlText w:val="•"/>
      <w:lvlJc w:val="left"/>
      <w:pPr>
        <w:tabs>
          <w:tab w:val="num" w:pos="1440"/>
        </w:tabs>
        <w:ind w:left="1440" w:hanging="360"/>
      </w:pPr>
      <w:rPr>
        <w:rFonts w:ascii="Arial" w:hAnsi="Arial" w:hint="default"/>
      </w:rPr>
    </w:lvl>
    <w:lvl w:ilvl="2" w:tplc="9C1EA08C" w:tentative="1">
      <w:start w:val="1"/>
      <w:numFmt w:val="bullet"/>
      <w:lvlText w:val="•"/>
      <w:lvlJc w:val="left"/>
      <w:pPr>
        <w:tabs>
          <w:tab w:val="num" w:pos="2160"/>
        </w:tabs>
        <w:ind w:left="2160" w:hanging="360"/>
      </w:pPr>
      <w:rPr>
        <w:rFonts w:ascii="Arial" w:hAnsi="Arial" w:hint="default"/>
      </w:rPr>
    </w:lvl>
    <w:lvl w:ilvl="3" w:tplc="ADEE382E" w:tentative="1">
      <w:start w:val="1"/>
      <w:numFmt w:val="bullet"/>
      <w:lvlText w:val="•"/>
      <w:lvlJc w:val="left"/>
      <w:pPr>
        <w:tabs>
          <w:tab w:val="num" w:pos="2880"/>
        </w:tabs>
        <w:ind w:left="2880" w:hanging="360"/>
      </w:pPr>
      <w:rPr>
        <w:rFonts w:ascii="Arial" w:hAnsi="Arial" w:hint="default"/>
      </w:rPr>
    </w:lvl>
    <w:lvl w:ilvl="4" w:tplc="B9684946" w:tentative="1">
      <w:start w:val="1"/>
      <w:numFmt w:val="bullet"/>
      <w:lvlText w:val="•"/>
      <w:lvlJc w:val="left"/>
      <w:pPr>
        <w:tabs>
          <w:tab w:val="num" w:pos="3600"/>
        </w:tabs>
        <w:ind w:left="3600" w:hanging="360"/>
      </w:pPr>
      <w:rPr>
        <w:rFonts w:ascii="Arial" w:hAnsi="Arial" w:hint="default"/>
      </w:rPr>
    </w:lvl>
    <w:lvl w:ilvl="5" w:tplc="90082800" w:tentative="1">
      <w:start w:val="1"/>
      <w:numFmt w:val="bullet"/>
      <w:lvlText w:val="•"/>
      <w:lvlJc w:val="left"/>
      <w:pPr>
        <w:tabs>
          <w:tab w:val="num" w:pos="4320"/>
        </w:tabs>
        <w:ind w:left="4320" w:hanging="360"/>
      </w:pPr>
      <w:rPr>
        <w:rFonts w:ascii="Arial" w:hAnsi="Arial" w:hint="default"/>
      </w:rPr>
    </w:lvl>
    <w:lvl w:ilvl="6" w:tplc="08668216" w:tentative="1">
      <w:start w:val="1"/>
      <w:numFmt w:val="bullet"/>
      <w:lvlText w:val="•"/>
      <w:lvlJc w:val="left"/>
      <w:pPr>
        <w:tabs>
          <w:tab w:val="num" w:pos="5040"/>
        </w:tabs>
        <w:ind w:left="5040" w:hanging="360"/>
      </w:pPr>
      <w:rPr>
        <w:rFonts w:ascii="Arial" w:hAnsi="Arial" w:hint="default"/>
      </w:rPr>
    </w:lvl>
    <w:lvl w:ilvl="7" w:tplc="E5A224AC" w:tentative="1">
      <w:start w:val="1"/>
      <w:numFmt w:val="bullet"/>
      <w:lvlText w:val="•"/>
      <w:lvlJc w:val="left"/>
      <w:pPr>
        <w:tabs>
          <w:tab w:val="num" w:pos="5760"/>
        </w:tabs>
        <w:ind w:left="5760" w:hanging="360"/>
      </w:pPr>
      <w:rPr>
        <w:rFonts w:ascii="Arial" w:hAnsi="Arial" w:hint="default"/>
      </w:rPr>
    </w:lvl>
    <w:lvl w:ilvl="8" w:tplc="298678D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D63040B"/>
    <w:multiLevelType w:val="hybridMultilevel"/>
    <w:tmpl w:val="5B4867D2"/>
    <w:lvl w:ilvl="0" w:tplc="0428D90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0E65607"/>
    <w:multiLevelType w:val="hybridMultilevel"/>
    <w:tmpl w:val="705A8B46"/>
    <w:lvl w:ilvl="0" w:tplc="A2AAD88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19D2D8D"/>
    <w:multiLevelType w:val="hybridMultilevel"/>
    <w:tmpl w:val="723CEEAA"/>
    <w:lvl w:ilvl="0" w:tplc="DBD076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2A545B0"/>
    <w:multiLevelType w:val="hybridMultilevel"/>
    <w:tmpl w:val="50B0E466"/>
    <w:lvl w:ilvl="0" w:tplc="BDECA1D2">
      <w:start w:val="1"/>
      <w:numFmt w:val="decimal"/>
      <w:lvlText w:val="%1-"/>
      <w:lvlJc w:val="left"/>
      <w:pPr>
        <w:ind w:left="720" w:hanging="360"/>
      </w:pPr>
      <w:rPr>
        <w:rFonts w:hint="default"/>
        <w:b/>
        <w:b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3912F97"/>
    <w:multiLevelType w:val="hybridMultilevel"/>
    <w:tmpl w:val="AFACE0C2"/>
    <w:lvl w:ilvl="0" w:tplc="E9340EC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4504064"/>
    <w:multiLevelType w:val="hybridMultilevel"/>
    <w:tmpl w:val="72A6D4BE"/>
    <w:lvl w:ilvl="0" w:tplc="E69A30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592148C"/>
    <w:multiLevelType w:val="hybridMultilevel"/>
    <w:tmpl w:val="73D6475A"/>
    <w:lvl w:ilvl="0" w:tplc="3F62000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4BB2918"/>
    <w:multiLevelType w:val="hybridMultilevel"/>
    <w:tmpl w:val="35AEA5CA"/>
    <w:lvl w:ilvl="0" w:tplc="03B81BB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76AA208C"/>
    <w:multiLevelType w:val="hybridMultilevel"/>
    <w:tmpl w:val="E8C8E4AC"/>
    <w:lvl w:ilvl="0" w:tplc="CDC0BA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66083222">
    <w:abstractNumId w:val="11"/>
  </w:num>
  <w:num w:numId="2" w16cid:durableId="910849697">
    <w:abstractNumId w:val="2"/>
  </w:num>
  <w:num w:numId="3" w16cid:durableId="933710085">
    <w:abstractNumId w:val="5"/>
  </w:num>
  <w:num w:numId="4" w16cid:durableId="1218319101">
    <w:abstractNumId w:val="0"/>
  </w:num>
  <w:num w:numId="5" w16cid:durableId="1493985859">
    <w:abstractNumId w:val="13"/>
  </w:num>
  <w:num w:numId="6" w16cid:durableId="1544559040">
    <w:abstractNumId w:val="1"/>
  </w:num>
  <w:num w:numId="7" w16cid:durableId="946035707">
    <w:abstractNumId w:val="12"/>
  </w:num>
  <w:num w:numId="8" w16cid:durableId="453984791">
    <w:abstractNumId w:val="14"/>
  </w:num>
  <w:num w:numId="9" w16cid:durableId="579943497">
    <w:abstractNumId w:val="8"/>
  </w:num>
  <w:num w:numId="10" w16cid:durableId="127355883">
    <w:abstractNumId w:val="4"/>
  </w:num>
  <w:num w:numId="11" w16cid:durableId="1908027034">
    <w:abstractNumId w:val="3"/>
  </w:num>
  <w:num w:numId="12" w16cid:durableId="1524635827">
    <w:abstractNumId w:val="6"/>
  </w:num>
  <w:num w:numId="13" w16cid:durableId="428702993">
    <w:abstractNumId w:val="9"/>
  </w:num>
  <w:num w:numId="14" w16cid:durableId="1055347768">
    <w:abstractNumId w:val="7"/>
  </w:num>
  <w:num w:numId="15" w16cid:durableId="1186913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D87"/>
    <w:rsid w:val="0006164C"/>
    <w:rsid w:val="000712F3"/>
    <w:rsid w:val="000F7E60"/>
    <w:rsid w:val="001055DD"/>
    <w:rsid w:val="001316A7"/>
    <w:rsid w:val="00147A18"/>
    <w:rsid w:val="001819D2"/>
    <w:rsid w:val="001A0650"/>
    <w:rsid w:val="001B55F4"/>
    <w:rsid w:val="001C7B30"/>
    <w:rsid w:val="00266E1D"/>
    <w:rsid w:val="002B2E12"/>
    <w:rsid w:val="002C4CC0"/>
    <w:rsid w:val="002D122A"/>
    <w:rsid w:val="0030178D"/>
    <w:rsid w:val="00360EFA"/>
    <w:rsid w:val="0036261F"/>
    <w:rsid w:val="0036647E"/>
    <w:rsid w:val="003909F1"/>
    <w:rsid w:val="00390E5E"/>
    <w:rsid w:val="003D6629"/>
    <w:rsid w:val="00414EFC"/>
    <w:rsid w:val="00421F6F"/>
    <w:rsid w:val="00431358"/>
    <w:rsid w:val="00471658"/>
    <w:rsid w:val="00480938"/>
    <w:rsid w:val="00481067"/>
    <w:rsid w:val="00485A18"/>
    <w:rsid w:val="004A1A26"/>
    <w:rsid w:val="004B3C32"/>
    <w:rsid w:val="004D5460"/>
    <w:rsid w:val="005541E3"/>
    <w:rsid w:val="00564AAE"/>
    <w:rsid w:val="00592F6F"/>
    <w:rsid w:val="00596F9A"/>
    <w:rsid w:val="005C04ED"/>
    <w:rsid w:val="005D1C92"/>
    <w:rsid w:val="005F4A69"/>
    <w:rsid w:val="005F6CB6"/>
    <w:rsid w:val="005F76EE"/>
    <w:rsid w:val="00602EFA"/>
    <w:rsid w:val="006123EE"/>
    <w:rsid w:val="00613515"/>
    <w:rsid w:val="0063757E"/>
    <w:rsid w:val="00642E02"/>
    <w:rsid w:val="00653FF6"/>
    <w:rsid w:val="00675F7A"/>
    <w:rsid w:val="006A624C"/>
    <w:rsid w:val="006B2F40"/>
    <w:rsid w:val="006C7071"/>
    <w:rsid w:val="006E796A"/>
    <w:rsid w:val="00730A2E"/>
    <w:rsid w:val="007505B3"/>
    <w:rsid w:val="00755640"/>
    <w:rsid w:val="00795032"/>
    <w:rsid w:val="007A0298"/>
    <w:rsid w:val="007B7D87"/>
    <w:rsid w:val="007F0E56"/>
    <w:rsid w:val="00816ACB"/>
    <w:rsid w:val="0082403F"/>
    <w:rsid w:val="00835D90"/>
    <w:rsid w:val="00842198"/>
    <w:rsid w:val="00844815"/>
    <w:rsid w:val="0086543A"/>
    <w:rsid w:val="008C46A3"/>
    <w:rsid w:val="008F5863"/>
    <w:rsid w:val="00916541"/>
    <w:rsid w:val="00956423"/>
    <w:rsid w:val="00963823"/>
    <w:rsid w:val="009B47D5"/>
    <w:rsid w:val="009B546E"/>
    <w:rsid w:val="009C1DFC"/>
    <w:rsid w:val="009D03F4"/>
    <w:rsid w:val="00A05F59"/>
    <w:rsid w:val="00A57710"/>
    <w:rsid w:val="00A81B60"/>
    <w:rsid w:val="00A82C48"/>
    <w:rsid w:val="00AA5E37"/>
    <w:rsid w:val="00B2415C"/>
    <w:rsid w:val="00B339D4"/>
    <w:rsid w:val="00B33A33"/>
    <w:rsid w:val="00B962AD"/>
    <w:rsid w:val="00BC3011"/>
    <w:rsid w:val="00C61197"/>
    <w:rsid w:val="00C75414"/>
    <w:rsid w:val="00CA5760"/>
    <w:rsid w:val="00CB0767"/>
    <w:rsid w:val="00CD1CFF"/>
    <w:rsid w:val="00CD2019"/>
    <w:rsid w:val="00CF6789"/>
    <w:rsid w:val="00D0330B"/>
    <w:rsid w:val="00D157DB"/>
    <w:rsid w:val="00D54675"/>
    <w:rsid w:val="00D6666C"/>
    <w:rsid w:val="00DB03A6"/>
    <w:rsid w:val="00DB5369"/>
    <w:rsid w:val="00E07E72"/>
    <w:rsid w:val="00E1236B"/>
    <w:rsid w:val="00E156B4"/>
    <w:rsid w:val="00E53EB2"/>
    <w:rsid w:val="00E75A21"/>
    <w:rsid w:val="00EB7906"/>
    <w:rsid w:val="00F35896"/>
    <w:rsid w:val="00F458E9"/>
    <w:rsid w:val="00F64247"/>
    <w:rsid w:val="00F7372F"/>
    <w:rsid w:val="00F76636"/>
    <w:rsid w:val="00F91305"/>
    <w:rsid w:val="00FE23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2E675"/>
  <w15:chartTrackingRefBased/>
  <w15:docId w15:val="{2D24371C-7A72-48FE-BD13-A3829ED22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57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57710"/>
    <w:pPr>
      <w:ind w:left="720"/>
      <w:contextualSpacing/>
    </w:pPr>
  </w:style>
  <w:style w:type="character" w:styleId="Kpr">
    <w:name w:val="Hyperlink"/>
    <w:basedOn w:val="VarsaylanParagrafYazTipi"/>
    <w:uiPriority w:val="99"/>
    <w:unhideWhenUsed/>
    <w:rsid w:val="00D54675"/>
    <w:rPr>
      <w:color w:val="0563C1" w:themeColor="hyperlink"/>
      <w:u w:val="single"/>
    </w:rPr>
  </w:style>
  <w:style w:type="paragraph" w:styleId="stBilgi">
    <w:name w:val="header"/>
    <w:basedOn w:val="Normal"/>
    <w:link w:val="stBilgiChar"/>
    <w:uiPriority w:val="99"/>
    <w:unhideWhenUsed/>
    <w:rsid w:val="00D5467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54675"/>
  </w:style>
  <w:style w:type="paragraph" w:styleId="AltBilgi">
    <w:name w:val="footer"/>
    <w:basedOn w:val="Normal"/>
    <w:link w:val="AltBilgiChar"/>
    <w:uiPriority w:val="99"/>
    <w:unhideWhenUsed/>
    <w:rsid w:val="00D5467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54675"/>
  </w:style>
  <w:style w:type="character" w:styleId="zmlenmeyenBahsetme">
    <w:name w:val="Unresolved Mention"/>
    <w:basedOn w:val="VarsaylanParagrafYazTipi"/>
    <w:uiPriority w:val="99"/>
    <w:semiHidden/>
    <w:unhideWhenUsed/>
    <w:rsid w:val="008C46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8025233">
      <w:bodyDiv w:val="1"/>
      <w:marLeft w:val="0"/>
      <w:marRight w:val="0"/>
      <w:marTop w:val="0"/>
      <w:marBottom w:val="0"/>
      <w:divBdr>
        <w:top w:val="none" w:sz="0" w:space="0" w:color="auto"/>
        <w:left w:val="none" w:sz="0" w:space="0" w:color="auto"/>
        <w:bottom w:val="none" w:sz="0" w:space="0" w:color="auto"/>
        <w:right w:val="none" w:sz="0" w:space="0" w:color="auto"/>
      </w:divBdr>
      <w:divsChild>
        <w:div w:id="110850172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rihkursu.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0B590-B164-4B1C-A88E-32CFC0362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2</Pages>
  <Words>761</Words>
  <Characters>4342</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muhsin demir</dc:creator>
  <cp:keywords/>
  <dc:description/>
  <cp:lastModifiedBy>muhsin Demir</cp:lastModifiedBy>
  <cp:revision>57</cp:revision>
  <cp:lastPrinted>2023-10-21T12:27:00Z</cp:lastPrinted>
  <dcterms:created xsi:type="dcterms:W3CDTF">2022-03-22T11:59:00Z</dcterms:created>
  <dcterms:modified xsi:type="dcterms:W3CDTF">2025-03-11T19:12:00Z</dcterms:modified>
</cp:coreProperties>
</file>